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962"/>
        <w:jc w:val="center"/>
        <w:rPr>
          <w:sz w:val="28"/>
          <w:szCs w:val="28"/>
          <w:lang w:eastAsia="en-US"/>
        </w:rPr>
      </w:pPr>
      <w:r>
        <w:rPr>
          <w:color w:val="000000"/>
          <w:spacing w:val="-1"/>
          <w:sz w:val="28"/>
          <w:szCs w:val="28"/>
          <w:lang w:eastAsia="en-US"/>
        </w:rPr>
        <w:t xml:space="preserve">УТВЕРЖДЕН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962"/>
        <w:jc w:val="center"/>
        <w:shd w:val="clear" w:color="auto" w:fill="ffffff"/>
        <w:rPr>
          <w:color w:val="000000"/>
          <w:spacing w:val="2"/>
          <w:sz w:val="28"/>
          <w:szCs w:val="28"/>
          <w:lang w:eastAsia="en-US"/>
        </w:rPr>
      </w:pPr>
      <w:r>
        <w:rPr>
          <w:color w:val="000000"/>
          <w:spacing w:val="2"/>
          <w:sz w:val="28"/>
          <w:szCs w:val="28"/>
          <w:lang w:eastAsia="en-US"/>
        </w:rPr>
      </w:r>
      <w:r>
        <w:rPr>
          <w:color w:val="000000"/>
          <w:spacing w:val="2"/>
          <w:sz w:val="28"/>
          <w:szCs w:val="28"/>
          <w:lang w:eastAsia="en-US"/>
        </w:rPr>
      </w:r>
      <w:r>
        <w:rPr>
          <w:color w:val="000000"/>
          <w:spacing w:val="2"/>
          <w:sz w:val="28"/>
          <w:szCs w:val="28"/>
          <w:lang w:eastAsia="en-US"/>
        </w:rPr>
      </w:r>
    </w:p>
    <w:p>
      <w:pPr>
        <w:ind w:left="4962"/>
        <w:jc w:val="center"/>
        <w:shd w:val="clear" w:color="auto" w:fill="ffffff"/>
        <w:rPr>
          <w:color w:val="000000"/>
          <w:spacing w:val="2"/>
          <w:sz w:val="28"/>
          <w:szCs w:val="28"/>
          <w:lang w:eastAsia="en-US"/>
        </w:rPr>
      </w:pPr>
      <w:r>
        <w:rPr>
          <w:color w:val="000000"/>
          <w:spacing w:val="2"/>
          <w:sz w:val="28"/>
          <w:szCs w:val="28"/>
          <w:lang w:eastAsia="en-US"/>
        </w:rPr>
        <w:t xml:space="preserve">приказом </w:t>
      </w:r>
      <w:r>
        <w:rPr>
          <w:color w:val="000000"/>
          <w:spacing w:val="2"/>
          <w:sz w:val="28"/>
          <w:szCs w:val="28"/>
          <w:lang w:eastAsia="en-US"/>
        </w:rPr>
      </w:r>
      <w:r>
        <w:rPr>
          <w:color w:val="000000"/>
          <w:spacing w:val="2"/>
          <w:sz w:val="28"/>
          <w:szCs w:val="28"/>
          <w:lang w:eastAsia="en-US"/>
        </w:rPr>
      </w:r>
    </w:p>
    <w:p>
      <w:pPr>
        <w:ind w:left="4962"/>
        <w:jc w:val="center"/>
        <w:shd w:val="clear" w:color="auto" w:fill="ffffff"/>
        <w:rPr>
          <w:color w:val="000000"/>
          <w:spacing w:val="2"/>
          <w:sz w:val="28"/>
          <w:szCs w:val="28"/>
          <w:lang w:eastAsia="en-US"/>
        </w:rPr>
      </w:pPr>
      <w:r>
        <w:rPr>
          <w:color w:val="000000"/>
          <w:spacing w:val="2"/>
          <w:sz w:val="28"/>
          <w:szCs w:val="28"/>
          <w:lang w:eastAsia="en-US"/>
        </w:rPr>
        <w:t xml:space="preserve">Управления Федерального казначейства по Нижегородской области </w:t>
      </w:r>
      <w:r>
        <w:rPr>
          <w:color w:val="000000"/>
          <w:spacing w:val="2"/>
          <w:sz w:val="28"/>
          <w:szCs w:val="28"/>
          <w:lang w:eastAsia="en-US"/>
        </w:rPr>
      </w:r>
      <w:r>
        <w:rPr>
          <w:color w:val="000000"/>
          <w:spacing w:val="2"/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от  22.01.2026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17</w:t>
      </w:r>
      <w:r>
        <w:rPr>
          <w:sz w:val="28"/>
          <w:szCs w:val="28"/>
        </w:rPr>
      </w:r>
    </w:p>
    <w:p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Персональный состав Комиссии</w:t>
      </w:r>
      <w:r>
        <w:rPr>
          <w:b/>
          <w:bCs/>
          <w:sz w:val="28"/>
          <w:szCs w:val="28"/>
        </w:rPr>
        <w:t xml:space="preserve"> по соблюдению требований к служебному поведению федеральных государственных гражданских служащих Управления Федерального казначейства по Нижегородской области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урегулированию конфликта интересов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36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1E0" w:firstRow="1" w:lastRow="1" w:firstColumn="1" w:lastColumn="1" w:noHBand="0" w:noVBand="0"/>
      </w:tblPr>
      <w:tblGrid>
        <w:gridCol w:w="540"/>
        <w:gridCol w:w="3268"/>
        <w:gridCol w:w="3726"/>
        <w:gridCol w:w="2674"/>
      </w:tblGrid>
      <w:tr>
        <w:tblPrEx/>
        <w:trPr>
          <w:trHeight w:val="20"/>
        </w:trPr>
        <w:tc>
          <w:tcPr>
            <w:tcW w:w="540" w:type="dxa"/>
            <w:textDirection w:val="lrTb"/>
            <w:noWrap w:val="false"/>
          </w:tcPr>
          <w:p>
            <w:pPr>
              <w:jc w:val="center"/>
            </w:pPr>
            <w:r>
              <w:t xml:space="preserve">№</w:t>
            </w:r>
            <w:r/>
          </w:p>
          <w:p>
            <w:pPr>
              <w:jc w:val="center"/>
            </w:pPr>
            <w:r>
              <w:t xml:space="preserve">п/п</w:t>
            </w:r>
            <w:r/>
          </w:p>
        </w:tc>
        <w:tc>
          <w:tcPr>
            <w:tcW w:w="3268" w:type="dxa"/>
            <w:textDirection w:val="lrTb"/>
            <w:noWrap w:val="false"/>
          </w:tcPr>
          <w:p>
            <w:pPr>
              <w:jc w:val="center"/>
            </w:pPr>
            <w:r>
              <w:t xml:space="preserve">Характер деятельности в комиссии</w:t>
            </w:r>
            <w:r/>
          </w:p>
        </w:tc>
        <w:tc>
          <w:tcPr>
            <w:tcW w:w="3726" w:type="dxa"/>
            <w:textDirection w:val="lrTb"/>
            <w:noWrap w:val="false"/>
          </w:tcPr>
          <w:p>
            <w:pPr>
              <w:jc w:val="center"/>
            </w:pPr>
            <w:r>
              <w:t xml:space="preserve">Замещаемая должнос</w:t>
            </w:r>
            <w:r>
              <w:t xml:space="preserve">ть</w:t>
            </w:r>
            <w:r/>
          </w:p>
        </w:tc>
        <w:tc>
          <w:tcPr>
            <w:tcW w:w="2674" w:type="dxa"/>
            <w:textDirection w:val="lrTb"/>
            <w:noWrap w:val="false"/>
          </w:tcPr>
          <w:p>
            <w:pPr>
              <w:jc w:val="center"/>
            </w:pPr>
            <w:r>
              <w:t xml:space="preserve">Фамилия, имя, отчество (при наличии)</w:t>
            </w:r>
            <w:r/>
          </w:p>
        </w:tc>
      </w:tr>
      <w:tr>
        <w:tblPrEx/>
        <w:trPr>
          <w:trHeight w:val="20"/>
        </w:trPr>
        <w:tc>
          <w:tcPr>
            <w:tcW w:w="540" w:type="dxa"/>
            <w:textDirection w:val="lrTb"/>
            <w:noWrap w:val="false"/>
          </w:tcPr>
          <w:p>
            <w:pPr>
              <w:numPr>
                <w:ilvl w:val="0"/>
                <w:numId w:val="3"/>
              </w:numPr>
              <w:ind w:left="357" w:hanging="357"/>
              <w:jc w:val="center"/>
            </w:pPr>
            <w:r/>
            <w:r/>
          </w:p>
        </w:tc>
        <w:tc>
          <w:tcPr>
            <w:tcW w:w="3268" w:type="dxa"/>
            <w:textDirection w:val="lrTb"/>
            <w:noWrap w:val="false"/>
          </w:tcPr>
          <w:p>
            <w:r>
              <w:t xml:space="preserve">Председатель комиссии</w:t>
            </w:r>
            <w:r/>
          </w:p>
        </w:tc>
        <w:tc>
          <w:tcPr>
            <w:tcW w:w="3726" w:type="dxa"/>
            <w:textDirection w:val="lrTb"/>
            <w:noWrap w:val="false"/>
          </w:tcPr>
          <w:p>
            <w:r>
              <w:t xml:space="preserve">Заместитель руководителя </w:t>
            </w:r>
            <w:r/>
          </w:p>
        </w:tc>
        <w:tc>
          <w:tcPr>
            <w:tcW w:w="2674" w:type="dxa"/>
            <w:textDirection w:val="lrTb"/>
            <w:noWrap w:val="false"/>
          </w:tcPr>
          <w:p>
            <w:r>
              <w:t xml:space="preserve">Мусаев Н.М.</w:t>
            </w:r>
            <w:r/>
          </w:p>
        </w:tc>
      </w:tr>
      <w:tr>
        <w:tblPrEx/>
        <w:trPr>
          <w:trHeight w:val="20"/>
        </w:trPr>
        <w:tc>
          <w:tcPr>
            <w:tcW w:w="540" w:type="dxa"/>
            <w:textDirection w:val="lrTb"/>
            <w:noWrap w:val="false"/>
          </w:tcPr>
          <w:p>
            <w:pPr>
              <w:numPr>
                <w:ilvl w:val="0"/>
                <w:numId w:val="3"/>
              </w:numPr>
              <w:ind w:left="357" w:hanging="357"/>
              <w:jc w:val="center"/>
            </w:pPr>
            <w:r/>
            <w:r/>
          </w:p>
        </w:tc>
        <w:tc>
          <w:tcPr>
            <w:tcW w:w="3268" w:type="dxa"/>
            <w:textDirection w:val="lrTb"/>
            <w:noWrap w:val="false"/>
          </w:tcPr>
          <w:p>
            <w:r>
              <w:t xml:space="preserve">Заместитель председателя комиссии</w:t>
            </w:r>
            <w:r/>
          </w:p>
        </w:tc>
        <w:tc>
          <w:tcPr>
            <w:tcW w:w="3726" w:type="dxa"/>
            <w:textDirection w:val="lrTb"/>
            <w:noWrap w:val="false"/>
          </w:tcPr>
          <w:p>
            <w:r>
              <w:t xml:space="preserve">Начальник отдела государственной гражданской службы и кадров</w:t>
            </w:r>
            <w:r/>
          </w:p>
        </w:tc>
        <w:tc>
          <w:tcPr>
            <w:tcW w:w="2674" w:type="dxa"/>
            <w:textDirection w:val="lrTb"/>
            <w:noWrap w:val="false"/>
          </w:tcPr>
          <w:p>
            <w:r>
              <w:t xml:space="preserve">Хебнева Т.П.</w:t>
            </w:r>
            <w:r/>
          </w:p>
        </w:tc>
      </w:tr>
      <w:tr>
        <w:tblPrEx/>
        <w:trPr>
          <w:trHeight w:val="20"/>
        </w:trPr>
        <w:tc>
          <w:tcPr>
            <w:tcW w:w="540" w:type="dxa"/>
            <w:textDirection w:val="lrTb"/>
            <w:noWrap w:val="false"/>
          </w:tcPr>
          <w:p>
            <w:pPr>
              <w:numPr>
                <w:ilvl w:val="0"/>
                <w:numId w:val="3"/>
              </w:numPr>
              <w:ind w:left="357" w:hanging="357"/>
              <w:jc w:val="center"/>
            </w:pPr>
            <w:r/>
            <w:r/>
          </w:p>
        </w:tc>
        <w:tc>
          <w:tcPr>
            <w:tcW w:w="3268" w:type="dxa"/>
            <w:textDirection w:val="lrTb"/>
            <w:noWrap w:val="false"/>
          </w:tcPr>
          <w:p>
            <w:r>
              <w:t xml:space="preserve">Член комиссии</w:t>
            </w:r>
            <w:r/>
          </w:p>
        </w:tc>
        <w:tc>
          <w:tcPr>
            <w:tcW w:w="3726" w:type="dxa"/>
            <w:textDirection w:val="lrTb"/>
            <w:noWrap w:val="false"/>
          </w:tcPr>
          <w:p>
            <w:r>
              <w:t xml:space="preserve">Заместитель руководителя </w:t>
            </w:r>
            <w:r/>
          </w:p>
        </w:tc>
        <w:tc>
          <w:tcPr>
            <w:tcW w:w="2674" w:type="dxa"/>
            <w:textDirection w:val="lrTb"/>
            <w:noWrap w:val="false"/>
          </w:tcPr>
          <w:p>
            <w:r>
              <w:t xml:space="preserve">Корнилов А.А.</w:t>
            </w:r>
            <w:r/>
          </w:p>
        </w:tc>
      </w:tr>
      <w:tr>
        <w:tblPrEx/>
        <w:trPr>
          <w:trHeight w:val="20"/>
        </w:trPr>
        <w:tc>
          <w:tcPr>
            <w:tcW w:w="540" w:type="dxa"/>
            <w:textDirection w:val="lrTb"/>
            <w:noWrap w:val="false"/>
          </w:tcPr>
          <w:p>
            <w:pPr>
              <w:numPr>
                <w:ilvl w:val="0"/>
                <w:numId w:val="3"/>
              </w:numPr>
              <w:ind w:left="357" w:hanging="357"/>
              <w:jc w:val="center"/>
            </w:pPr>
            <w:r/>
            <w:r/>
          </w:p>
        </w:tc>
        <w:tc>
          <w:tcPr>
            <w:tcW w:w="3268" w:type="dxa"/>
            <w:textDirection w:val="lrTb"/>
            <w:noWrap w:val="false"/>
          </w:tcPr>
          <w:p>
            <w:r>
              <w:t xml:space="preserve">Член комиссии</w:t>
            </w:r>
            <w:r/>
          </w:p>
        </w:tc>
        <w:tc>
          <w:tcPr>
            <w:tcW w:w="3726" w:type="dxa"/>
            <w:textDirection w:val="lrTb"/>
            <w:noWrap w:val="false"/>
          </w:tcPr>
          <w:p>
            <w:r>
              <w:t xml:space="preserve">Заместитель руководителя </w:t>
            </w:r>
            <w:r/>
          </w:p>
        </w:tc>
        <w:tc>
          <w:tcPr>
            <w:tcW w:w="2674" w:type="dxa"/>
            <w:textDirection w:val="lrTb"/>
            <w:noWrap w:val="false"/>
          </w:tcPr>
          <w:p>
            <w:r>
              <w:t xml:space="preserve">Сенина Н.П.</w:t>
            </w:r>
            <w:r/>
          </w:p>
        </w:tc>
      </w:tr>
      <w:tr>
        <w:tblPrEx/>
        <w:trPr>
          <w:trHeight w:val="20"/>
        </w:trPr>
        <w:tc>
          <w:tcPr>
            <w:tcW w:w="540" w:type="dxa"/>
            <w:textDirection w:val="lrTb"/>
            <w:noWrap w:val="false"/>
          </w:tcPr>
          <w:p>
            <w:pPr>
              <w:numPr>
                <w:ilvl w:val="0"/>
                <w:numId w:val="3"/>
              </w:numPr>
              <w:ind w:left="357" w:hanging="357"/>
              <w:jc w:val="center"/>
            </w:pPr>
            <w:r/>
            <w:r/>
          </w:p>
        </w:tc>
        <w:tc>
          <w:tcPr>
            <w:tcW w:w="3268" w:type="dxa"/>
            <w:textDirection w:val="lrTb"/>
            <w:noWrap w:val="false"/>
          </w:tcPr>
          <w:p>
            <w:r>
              <w:t xml:space="preserve">Член комиссии</w:t>
            </w:r>
            <w:r/>
          </w:p>
        </w:tc>
        <w:tc>
          <w:tcPr>
            <w:tcW w:w="3726" w:type="dxa"/>
            <w:textDirection w:val="lrTb"/>
            <w:noWrap w:val="false"/>
          </w:tcPr>
          <w:p>
            <w:r>
              <w:t xml:space="preserve">Заместитель руководителя </w:t>
            </w:r>
            <w:r/>
          </w:p>
        </w:tc>
        <w:tc>
          <w:tcPr>
            <w:tcW w:w="2674" w:type="dxa"/>
            <w:textDirection w:val="lrTb"/>
            <w:noWrap w:val="false"/>
          </w:tcPr>
          <w:p>
            <w:r>
              <w:t xml:space="preserve">Яговкина С.Г.</w:t>
            </w:r>
            <w:r/>
          </w:p>
        </w:tc>
      </w:tr>
      <w:tr>
        <w:tblPrEx/>
        <w:trPr>
          <w:trHeight w:val="20"/>
        </w:trPr>
        <w:tc>
          <w:tcPr>
            <w:tcW w:w="540" w:type="dxa"/>
            <w:textDirection w:val="lrTb"/>
            <w:noWrap w:val="false"/>
          </w:tcPr>
          <w:p>
            <w:pPr>
              <w:numPr>
                <w:ilvl w:val="0"/>
                <w:numId w:val="3"/>
              </w:numPr>
              <w:ind w:left="357" w:hanging="357"/>
              <w:jc w:val="center"/>
            </w:pPr>
            <w:r/>
            <w:r/>
          </w:p>
        </w:tc>
        <w:tc>
          <w:tcPr>
            <w:tcW w:w="3268" w:type="dxa"/>
            <w:textDirection w:val="lrTb"/>
            <w:noWrap w:val="false"/>
          </w:tcPr>
          <w:p>
            <w:r>
              <w:t xml:space="preserve">Член комиссии</w:t>
            </w:r>
            <w:r/>
          </w:p>
        </w:tc>
        <w:tc>
          <w:tcPr>
            <w:tcW w:w="3726" w:type="dxa"/>
            <w:textDirection w:val="lrTb"/>
            <w:noWrap w:val="false"/>
          </w:tcPr>
          <w:p>
            <w:r>
              <w:t xml:space="preserve">Начальник отдела внутреннего контроля и аудита</w:t>
            </w:r>
            <w:r/>
          </w:p>
        </w:tc>
        <w:tc>
          <w:tcPr>
            <w:tcW w:w="2674" w:type="dxa"/>
            <w:textDirection w:val="lrTb"/>
            <w:noWrap w:val="false"/>
          </w:tcPr>
          <w:p>
            <w:r>
              <w:t xml:space="preserve">Силатова П.В.</w:t>
            </w:r>
            <w:r/>
          </w:p>
        </w:tc>
      </w:tr>
      <w:tr>
        <w:tblPrEx/>
        <w:trPr>
          <w:trHeight w:val="20"/>
        </w:trPr>
        <w:tc>
          <w:tcPr>
            <w:tcW w:w="540" w:type="dxa"/>
            <w:textDirection w:val="lrTb"/>
            <w:noWrap w:val="false"/>
          </w:tcPr>
          <w:p>
            <w:pPr>
              <w:numPr>
                <w:ilvl w:val="0"/>
                <w:numId w:val="3"/>
              </w:numPr>
              <w:ind w:left="357" w:hanging="357"/>
              <w:jc w:val="center"/>
            </w:pPr>
            <w:r/>
            <w:r/>
          </w:p>
        </w:tc>
        <w:tc>
          <w:tcPr>
            <w:tcW w:w="3268" w:type="dxa"/>
            <w:textDirection w:val="lrTb"/>
            <w:noWrap w:val="false"/>
          </w:tcPr>
          <w:p>
            <w:r>
              <w:t xml:space="preserve">Член комиссии</w:t>
            </w:r>
            <w:r/>
          </w:p>
        </w:tc>
        <w:tc>
          <w:tcPr>
            <w:tcW w:w="3726" w:type="dxa"/>
            <w:textDirection w:val="lrTb"/>
            <w:noWrap w:val="false"/>
          </w:tcPr>
          <w:p>
            <w:r>
              <w:t xml:space="preserve">Начальник юридического отдела</w:t>
            </w:r>
            <w:r/>
          </w:p>
        </w:tc>
        <w:tc>
          <w:tcPr>
            <w:tcW w:w="2674" w:type="dxa"/>
            <w:textDirection w:val="lrTb"/>
            <w:noWrap w:val="false"/>
          </w:tcPr>
          <w:p>
            <w:r>
              <w:t xml:space="preserve">Молоствов М.Г.</w:t>
            </w:r>
            <w:r/>
          </w:p>
        </w:tc>
      </w:tr>
      <w:tr>
        <w:tblPrEx/>
        <w:trPr>
          <w:trHeight w:val="20"/>
        </w:trPr>
        <w:tc>
          <w:tcPr>
            <w:tcW w:w="540" w:type="dxa"/>
            <w:textDirection w:val="lrTb"/>
            <w:noWrap w:val="false"/>
          </w:tcPr>
          <w:p>
            <w:pPr>
              <w:numPr>
                <w:ilvl w:val="0"/>
                <w:numId w:val="3"/>
              </w:numPr>
              <w:ind w:left="357" w:hanging="357"/>
              <w:jc w:val="center"/>
            </w:pPr>
            <w:r/>
            <w:r/>
          </w:p>
        </w:tc>
        <w:tc>
          <w:tcPr>
            <w:tcW w:w="3268" w:type="dxa"/>
            <w:textDirection w:val="lrTb"/>
            <w:noWrap w:val="false"/>
          </w:tcPr>
          <w:p>
            <w:r>
              <w:t xml:space="preserve">Представитель федерального государственного бюджетного образовательного учреждения дополнительного профессионального образования «</w:t>
            </w:r>
            <w:r>
              <w:t xml:space="preserve">Академия лидерства и администрирования бизнес-процессов ФНС России – Волга»</w:t>
            </w:r>
            <w:r/>
          </w:p>
        </w:tc>
        <w:tc>
          <w:tcPr>
            <w:tcW w:w="3726" w:type="dxa"/>
            <w:textDirection w:val="lrTb"/>
            <w:noWrap w:val="false"/>
          </w:tcPr>
          <w:p>
            <w:r>
              <w:t xml:space="preserve">Профессор, кандидат наук, доцент кафедры социально-правовых дисциплин </w:t>
            </w:r>
            <w:r/>
          </w:p>
        </w:tc>
        <w:tc>
          <w:tcPr>
            <w:tcW w:w="2674" w:type="dxa"/>
            <w:textDirection w:val="lrTb"/>
            <w:noWrap w:val="false"/>
          </w:tcPr>
          <w:p>
            <w:r>
              <w:t xml:space="preserve">Каришина И.Е.</w:t>
            </w:r>
            <w:r/>
          </w:p>
        </w:tc>
      </w:tr>
      <w:tr>
        <w:tblPrEx/>
        <w:trPr>
          <w:trHeight w:val="20"/>
        </w:trPr>
        <w:tc>
          <w:tcPr>
            <w:tcW w:w="540" w:type="dxa"/>
            <w:textDirection w:val="lrTb"/>
            <w:noWrap w:val="false"/>
          </w:tcPr>
          <w:p>
            <w:pPr>
              <w:numPr>
                <w:ilvl w:val="0"/>
                <w:numId w:val="3"/>
              </w:numPr>
              <w:ind w:left="357" w:hanging="357"/>
              <w:jc w:val="center"/>
            </w:pPr>
            <w:r/>
            <w:r/>
          </w:p>
        </w:tc>
        <w:tc>
          <w:tcPr>
            <w:tcW w:w="3268" w:type="dxa"/>
            <w:textDirection w:val="lrTb"/>
            <w:noWrap w:val="false"/>
          </w:tcPr>
          <w:p>
            <w:r>
              <w:t xml:space="preserve">Представитель Нижегородского института управления – филиала федерального государс</w:t>
            </w:r>
            <w:r>
              <w:t xml:space="preserve">твенного бюджетного образовательного учреждения высшего образования «Российская </w:t>
            </w:r>
            <w:r>
              <w:t xml:space="preserve">академия народного хозяйства и государственной службы при Президенте Российской Федерации»</w:t>
            </w:r>
            <w:r/>
          </w:p>
        </w:tc>
        <w:tc>
          <w:tcPr>
            <w:tcW w:w="3726" w:type="dxa"/>
            <w:textDirection w:val="lrTb"/>
            <w:noWrap w:val="false"/>
          </w:tcPr>
          <w:p>
            <w:r>
              <w:t xml:space="preserve">Доцент, кандидат наук, советник директора </w:t>
            </w:r>
            <w:r/>
          </w:p>
        </w:tc>
        <w:tc>
          <w:tcPr>
            <w:tcW w:w="2674" w:type="dxa"/>
            <w:textDirection w:val="lrTb"/>
            <w:noWrap w:val="false"/>
          </w:tcPr>
          <w:p>
            <w:r>
              <w:t xml:space="preserve">Аврамцев В.В.</w:t>
            </w:r>
            <w:r/>
          </w:p>
        </w:tc>
      </w:tr>
      <w:tr>
        <w:tblPrEx/>
        <w:trPr>
          <w:trHeight w:val="276"/>
        </w:trPr>
        <w:tc>
          <w:tcPr>
            <w:tcW w:w="540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3"/>
              </w:numPr>
              <w:ind w:left="357" w:hanging="357"/>
              <w:jc w:val="center"/>
            </w:pPr>
            <w:r/>
            <w:r/>
          </w:p>
        </w:tc>
        <w:tc>
          <w:tcPr>
            <w:tcW w:w="3268" w:type="dxa"/>
            <w:vMerge w:val="restart"/>
            <w:textDirection w:val="lrTb"/>
            <w:noWrap w:val="false"/>
          </w:tcPr>
          <w:p>
            <w:r>
              <w:t xml:space="preserve">Представитель Нижегородского института управления – филиала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</w:t>
            </w:r>
            <w:r/>
          </w:p>
        </w:tc>
        <w:tc>
          <w:tcPr>
            <w:tcW w:w="3726" w:type="dxa"/>
            <w:vMerge w:val="restart"/>
            <w:textDirection w:val="lrTb"/>
            <w:noWrap w:val="false"/>
          </w:tcPr>
          <w:p>
            <w:r>
              <w:t xml:space="preserve">Доце</w:t>
            </w:r>
            <w:r>
              <w:t xml:space="preserve">нт, кандидат наук, доцент кафедры конституционного и административного права</w:t>
            </w:r>
            <w:r/>
          </w:p>
        </w:tc>
        <w:tc>
          <w:tcPr>
            <w:tcW w:w="2674" w:type="dxa"/>
            <w:vMerge w:val="restart"/>
            <w:textDirection w:val="lrTb"/>
            <w:noWrap w:val="false"/>
          </w:tcPr>
          <w:p>
            <w:r>
              <w:t xml:space="preserve">Большакова В.М.</w:t>
            </w:r>
            <w:r/>
          </w:p>
        </w:tc>
      </w:tr>
      <w:tr>
        <w:tblPrEx/>
        <w:trPr>
          <w:trHeight w:val="276"/>
        </w:trPr>
        <w:tc>
          <w:tcPr>
            <w:tcW w:w="540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3"/>
              </w:numPr>
              <w:ind w:left="357" w:hanging="357"/>
              <w:jc w:val="center"/>
            </w:pPr>
            <w:r/>
            <w:r/>
          </w:p>
        </w:tc>
        <w:tc>
          <w:tcPr>
            <w:tcW w:w="3268" w:type="dxa"/>
            <w:vMerge w:val="restart"/>
            <w:textDirection w:val="lrTb"/>
            <w:noWrap w:val="false"/>
          </w:tcPr>
          <w:p>
            <w:r>
              <w:t xml:space="preserve">Представитель </w:t>
            </w:r>
            <w:r>
              <w:t xml:space="preserve">Нижегородского института управления – филиала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</w:t>
            </w:r>
            <w:r/>
          </w:p>
        </w:tc>
        <w:tc>
          <w:tcPr>
            <w:tcW w:w="3726" w:type="dxa"/>
            <w:vMerge w:val="restart"/>
            <w:textDirection w:val="lrTb"/>
            <w:noWrap w:val="false"/>
          </w:tcPr>
          <w:p>
            <w:r>
              <w:t xml:space="preserve">Доцент, кандидат н</w:t>
            </w:r>
            <w:r>
              <w:t xml:space="preserve">аук, доцент кафедры государственного управления и менеджмента</w:t>
            </w:r>
            <w:r/>
          </w:p>
        </w:tc>
        <w:tc>
          <w:tcPr>
            <w:tcW w:w="2674" w:type="dxa"/>
            <w:vMerge w:val="restart"/>
            <w:textDirection w:val="lrTb"/>
            <w:noWrap w:val="false"/>
          </w:tcPr>
          <w:p>
            <w:r>
              <w:t xml:space="preserve">Рыбкина О.С.</w:t>
            </w:r>
            <w:r/>
          </w:p>
        </w:tc>
      </w:tr>
      <w:tr>
        <w:tblPrEx/>
        <w:trPr>
          <w:trHeight w:val="20"/>
        </w:trPr>
        <w:tc>
          <w:tcPr>
            <w:tcW w:w="540" w:type="dxa"/>
            <w:textDirection w:val="lrTb"/>
            <w:noWrap w:val="false"/>
          </w:tcPr>
          <w:p>
            <w:pPr>
              <w:numPr>
                <w:ilvl w:val="0"/>
                <w:numId w:val="3"/>
              </w:numPr>
              <w:ind w:left="357" w:hanging="357"/>
              <w:jc w:val="center"/>
            </w:pPr>
            <w:r/>
            <w:r/>
          </w:p>
        </w:tc>
        <w:tc>
          <w:tcPr>
            <w:tcW w:w="3268" w:type="dxa"/>
            <w:textDirection w:val="lrTb"/>
            <w:noWrap w:val="false"/>
          </w:tcPr>
          <w:p>
            <w:r>
              <w:t xml:space="preserve">Представитель Общероссийского профессионального союза казначеев России</w:t>
            </w:r>
            <w:r/>
          </w:p>
        </w:tc>
        <w:tc>
          <w:tcPr>
            <w:tcW w:w="3726" w:type="dxa"/>
            <w:textDirection w:val="lrTb"/>
            <w:noWrap w:val="false"/>
          </w:tcPr>
          <w:p>
            <w:r>
              <w:t xml:space="preserve">Член первичной профсоюзной организации Общероссийского профессионального союза казначеев России в</w:t>
            </w:r>
            <w:r>
              <w:t xml:space="preserve"> Управлении Федерального казначейства по Нижегородской области</w:t>
            </w:r>
            <w:r/>
          </w:p>
        </w:tc>
        <w:tc>
          <w:tcPr>
            <w:tcW w:w="2674" w:type="dxa"/>
            <w:textDirection w:val="lrTb"/>
            <w:noWrap w:val="false"/>
          </w:tcPr>
          <w:p>
            <w:r>
              <w:t xml:space="preserve">Афонькина И.Н.</w:t>
            </w:r>
            <w:r/>
          </w:p>
        </w:tc>
      </w:tr>
      <w:tr>
        <w:tblPrEx/>
        <w:trPr>
          <w:trHeight w:val="20"/>
        </w:trPr>
        <w:tc>
          <w:tcPr>
            <w:tcW w:w="540" w:type="dxa"/>
            <w:textDirection w:val="lrTb"/>
            <w:noWrap w:val="false"/>
          </w:tcPr>
          <w:p>
            <w:r>
              <w:t xml:space="preserve">1</w:t>
            </w:r>
            <w:r>
              <w:rPr>
                <w:lang w:val="en-US"/>
              </w:rPr>
              <w:t xml:space="preserve">3</w:t>
            </w:r>
            <w:bookmarkStart w:id="0" w:name="_GoBack"/>
            <w:r/>
            <w:bookmarkEnd w:id="0"/>
            <w:r>
              <w:t xml:space="preserve">.</w:t>
            </w:r>
            <w:r/>
          </w:p>
        </w:tc>
        <w:tc>
          <w:tcPr>
            <w:tcW w:w="3268" w:type="dxa"/>
            <w:textDirection w:val="lrTb"/>
            <w:noWrap w:val="false"/>
          </w:tcPr>
          <w:p>
            <w:r>
              <w:t xml:space="preserve">С</w:t>
            </w:r>
            <w:r>
              <w:t xml:space="preserve">екретарь комиссии</w:t>
            </w:r>
            <w:r/>
          </w:p>
        </w:tc>
        <w:tc>
          <w:tcPr>
            <w:tcW w:w="3726" w:type="dxa"/>
            <w:textDirection w:val="lrTb"/>
            <w:noWrap w:val="false"/>
          </w:tcPr>
          <w:p>
            <w:r>
              <w:t xml:space="preserve">Заместитель начальника отдела государственной гражданской службы и кадров</w:t>
            </w:r>
            <w:r/>
          </w:p>
        </w:tc>
        <w:tc>
          <w:tcPr>
            <w:tcW w:w="2674" w:type="dxa"/>
            <w:textDirection w:val="lrTb"/>
            <w:noWrap w:val="false"/>
          </w:tcPr>
          <w:p>
            <w:r>
              <w:t xml:space="preserve">Железнова С.В.</w:t>
            </w:r>
            <w:r/>
          </w:p>
        </w:tc>
      </w:tr>
    </w:tbl>
    <w:p>
      <w:pPr>
        <w:ind w:left="2730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730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730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72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704"/>
    <w:link w:val="695"/>
    <w:uiPriority w:val="9"/>
    <w:rPr>
      <w:rFonts w:ascii="Arial" w:hAnsi="Arial" w:eastAsia="Arial" w:cs="Arial"/>
      <w:sz w:val="40"/>
      <w:szCs w:val="40"/>
    </w:rPr>
  </w:style>
  <w:style w:type="character" w:styleId="679">
    <w:name w:val="Heading 2 Char"/>
    <w:basedOn w:val="704"/>
    <w:link w:val="696"/>
    <w:uiPriority w:val="9"/>
    <w:rPr>
      <w:rFonts w:ascii="Arial" w:hAnsi="Arial" w:eastAsia="Arial" w:cs="Arial"/>
      <w:sz w:val="34"/>
    </w:rPr>
  </w:style>
  <w:style w:type="character" w:styleId="680">
    <w:name w:val="Heading 3 Char"/>
    <w:basedOn w:val="704"/>
    <w:link w:val="697"/>
    <w:uiPriority w:val="9"/>
    <w:rPr>
      <w:rFonts w:ascii="Arial" w:hAnsi="Arial" w:eastAsia="Arial" w:cs="Arial"/>
      <w:sz w:val="30"/>
      <w:szCs w:val="30"/>
    </w:rPr>
  </w:style>
  <w:style w:type="character" w:styleId="681">
    <w:name w:val="Heading 4 Char"/>
    <w:basedOn w:val="704"/>
    <w:link w:val="698"/>
    <w:uiPriority w:val="9"/>
    <w:rPr>
      <w:rFonts w:ascii="Arial" w:hAnsi="Arial" w:eastAsia="Arial" w:cs="Arial"/>
      <w:b/>
      <w:bCs/>
      <w:sz w:val="26"/>
      <w:szCs w:val="26"/>
    </w:rPr>
  </w:style>
  <w:style w:type="character" w:styleId="682">
    <w:name w:val="Heading 5 Char"/>
    <w:basedOn w:val="704"/>
    <w:link w:val="699"/>
    <w:uiPriority w:val="9"/>
    <w:rPr>
      <w:rFonts w:ascii="Arial" w:hAnsi="Arial" w:eastAsia="Arial" w:cs="Arial"/>
      <w:b/>
      <w:bCs/>
      <w:sz w:val="24"/>
      <w:szCs w:val="24"/>
    </w:rPr>
  </w:style>
  <w:style w:type="character" w:styleId="683">
    <w:name w:val="Heading 6 Char"/>
    <w:basedOn w:val="704"/>
    <w:link w:val="700"/>
    <w:uiPriority w:val="9"/>
    <w:rPr>
      <w:rFonts w:ascii="Arial" w:hAnsi="Arial" w:eastAsia="Arial" w:cs="Arial"/>
      <w:b/>
      <w:bCs/>
      <w:sz w:val="22"/>
      <w:szCs w:val="22"/>
    </w:rPr>
  </w:style>
  <w:style w:type="character" w:styleId="684">
    <w:name w:val="Heading 7 Char"/>
    <w:basedOn w:val="704"/>
    <w:link w:val="70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Heading 8 Char"/>
    <w:basedOn w:val="704"/>
    <w:link w:val="702"/>
    <w:uiPriority w:val="9"/>
    <w:rPr>
      <w:rFonts w:ascii="Arial" w:hAnsi="Arial" w:eastAsia="Arial" w:cs="Arial"/>
      <w:i/>
      <w:iCs/>
      <w:sz w:val="22"/>
      <w:szCs w:val="22"/>
    </w:rPr>
  </w:style>
  <w:style w:type="character" w:styleId="686">
    <w:name w:val="Heading 9 Char"/>
    <w:basedOn w:val="704"/>
    <w:link w:val="703"/>
    <w:uiPriority w:val="9"/>
    <w:rPr>
      <w:rFonts w:ascii="Arial" w:hAnsi="Arial" w:eastAsia="Arial" w:cs="Arial"/>
      <w:i/>
      <w:iCs/>
      <w:sz w:val="21"/>
      <w:szCs w:val="21"/>
    </w:rPr>
  </w:style>
  <w:style w:type="character" w:styleId="687">
    <w:name w:val="Title Char"/>
    <w:basedOn w:val="704"/>
    <w:link w:val="718"/>
    <w:uiPriority w:val="10"/>
    <w:rPr>
      <w:sz w:val="48"/>
      <w:szCs w:val="48"/>
    </w:rPr>
  </w:style>
  <w:style w:type="character" w:styleId="688">
    <w:name w:val="Subtitle Char"/>
    <w:basedOn w:val="704"/>
    <w:link w:val="720"/>
    <w:uiPriority w:val="11"/>
    <w:rPr>
      <w:sz w:val="24"/>
      <w:szCs w:val="24"/>
    </w:rPr>
  </w:style>
  <w:style w:type="character" w:styleId="689">
    <w:name w:val="Quote Char"/>
    <w:link w:val="722"/>
    <w:uiPriority w:val="29"/>
    <w:rPr>
      <w:i/>
    </w:rPr>
  </w:style>
  <w:style w:type="character" w:styleId="690">
    <w:name w:val="Intense Quote Char"/>
    <w:link w:val="724"/>
    <w:uiPriority w:val="30"/>
    <w:rPr>
      <w:i/>
    </w:rPr>
  </w:style>
  <w:style w:type="character" w:styleId="691">
    <w:name w:val="Caption Char"/>
    <w:basedOn w:val="704"/>
    <w:link w:val="730"/>
    <w:uiPriority w:val="35"/>
    <w:rPr>
      <w:b/>
      <w:bCs/>
      <w:color w:val="4f81bd" w:themeColor="accent1"/>
      <w:sz w:val="18"/>
      <w:szCs w:val="18"/>
    </w:rPr>
  </w:style>
  <w:style w:type="character" w:styleId="692">
    <w:name w:val="Footnote Text Char"/>
    <w:link w:val="859"/>
    <w:uiPriority w:val="99"/>
    <w:rPr>
      <w:sz w:val="18"/>
    </w:rPr>
  </w:style>
  <w:style w:type="character" w:styleId="693">
    <w:name w:val="Endnote Text Char"/>
    <w:link w:val="862"/>
    <w:uiPriority w:val="99"/>
    <w:rPr>
      <w:sz w:val="20"/>
    </w:rPr>
  </w:style>
  <w:style w:type="paragraph" w:styleId="694" w:default="1">
    <w:name w:val="Normal"/>
    <w:qFormat/>
    <w:rPr>
      <w:sz w:val="24"/>
      <w:szCs w:val="24"/>
      <w:lang w:eastAsia="ru-RU"/>
    </w:rPr>
  </w:style>
  <w:style w:type="paragraph" w:styleId="695">
    <w:name w:val="Heading 1"/>
    <w:basedOn w:val="694"/>
    <w:next w:val="694"/>
    <w:link w:val="70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6">
    <w:name w:val="Heading 2"/>
    <w:basedOn w:val="694"/>
    <w:next w:val="694"/>
    <w:link w:val="70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7">
    <w:name w:val="Heading 3"/>
    <w:basedOn w:val="694"/>
    <w:next w:val="694"/>
    <w:link w:val="70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8">
    <w:name w:val="Heading 4"/>
    <w:basedOn w:val="694"/>
    <w:next w:val="694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9">
    <w:name w:val="Heading 5"/>
    <w:basedOn w:val="694"/>
    <w:next w:val="694"/>
    <w:link w:val="71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00">
    <w:name w:val="Heading 6"/>
    <w:basedOn w:val="694"/>
    <w:next w:val="694"/>
    <w:link w:val="71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01">
    <w:name w:val="Heading 7"/>
    <w:basedOn w:val="694"/>
    <w:next w:val="694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02">
    <w:name w:val="Heading 8"/>
    <w:basedOn w:val="694"/>
    <w:next w:val="694"/>
    <w:link w:val="71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3">
    <w:name w:val="Heading 9"/>
    <w:basedOn w:val="694"/>
    <w:next w:val="694"/>
    <w:link w:val="71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4" w:default="1">
    <w:name w:val="Default Paragraph Font"/>
    <w:uiPriority w:val="1"/>
    <w:semiHidden/>
    <w:unhideWhenUsed/>
  </w:style>
  <w:style w:type="table" w:styleId="70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6" w:default="1">
    <w:name w:val="No List"/>
    <w:uiPriority w:val="99"/>
    <w:semiHidden/>
    <w:unhideWhenUsed/>
  </w:style>
  <w:style w:type="character" w:styleId="707" w:customStyle="1">
    <w:name w:val="Заголовок 1 Знак"/>
    <w:link w:val="695"/>
    <w:uiPriority w:val="9"/>
    <w:rPr>
      <w:rFonts w:ascii="Arial" w:hAnsi="Arial" w:eastAsia="Arial" w:cs="Arial"/>
      <w:sz w:val="40"/>
      <w:szCs w:val="40"/>
    </w:rPr>
  </w:style>
  <w:style w:type="character" w:styleId="708" w:customStyle="1">
    <w:name w:val="Заголовок 2 Знак"/>
    <w:link w:val="696"/>
    <w:uiPriority w:val="9"/>
    <w:rPr>
      <w:rFonts w:ascii="Arial" w:hAnsi="Arial" w:eastAsia="Arial" w:cs="Arial"/>
      <w:sz w:val="34"/>
    </w:rPr>
  </w:style>
  <w:style w:type="character" w:styleId="709" w:customStyle="1">
    <w:name w:val="Заголовок 3 Знак"/>
    <w:link w:val="697"/>
    <w:uiPriority w:val="9"/>
    <w:rPr>
      <w:rFonts w:ascii="Arial" w:hAnsi="Arial" w:eastAsia="Arial" w:cs="Arial"/>
      <w:sz w:val="30"/>
      <w:szCs w:val="30"/>
    </w:rPr>
  </w:style>
  <w:style w:type="character" w:styleId="710" w:customStyle="1">
    <w:name w:val="Заголовок 4 Знак"/>
    <w:link w:val="698"/>
    <w:uiPriority w:val="9"/>
    <w:rPr>
      <w:rFonts w:ascii="Arial" w:hAnsi="Arial" w:eastAsia="Arial" w:cs="Arial"/>
      <w:b/>
      <w:bCs/>
      <w:sz w:val="26"/>
      <w:szCs w:val="26"/>
    </w:rPr>
  </w:style>
  <w:style w:type="character" w:styleId="711" w:customStyle="1">
    <w:name w:val="Заголовок 5 Знак"/>
    <w:link w:val="699"/>
    <w:uiPriority w:val="9"/>
    <w:rPr>
      <w:rFonts w:ascii="Arial" w:hAnsi="Arial" w:eastAsia="Arial" w:cs="Arial"/>
      <w:b/>
      <w:bCs/>
      <w:sz w:val="24"/>
      <w:szCs w:val="24"/>
    </w:rPr>
  </w:style>
  <w:style w:type="character" w:styleId="712" w:customStyle="1">
    <w:name w:val="Заголовок 6 Знак"/>
    <w:link w:val="700"/>
    <w:uiPriority w:val="9"/>
    <w:rPr>
      <w:rFonts w:ascii="Arial" w:hAnsi="Arial" w:eastAsia="Arial" w:cs="Arial"/>
      <w:b/>
      <w:bCs/>
      <w:sz w:val="22"/>
      <w:szCs w:val="22"/>
    </w:rPr>
  </w:style>
  <w:style w:type="character" w:styleId="713" w:customStyle="1">
    <w:name w:val="Заголовок 7 Знак"/>
    <w:link w:val="70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4" w:customStyle="1">
    <w:name w:val="Заголовок 8 Знак"/>
    <w:link w:val="702"/>
    <w:uiPriority w:val="9"/>
    <w:rPr>
      <w:rFonts w:ascii="Arial" w:hAnsi="Arial" w:eastAsia="Arial" w:cs="Arial"/>
      <w:i/>
      <w:iCs/>
      <w:sz w:val="22"/>
      <w:szCs w:val="22"/>
    </w:rPr>
  </w:style>
  <w:style w:type="character" w:styleId="715" w:customStyle="1">
    <w:name w:val="Заголовок 9 Знак"/>
    <w:link w:val="703"/>
    <w:uiPriority w:val="9"/>
    <w:rPr>
      <w:rFonts w:ascii="Arial" w:hAnsi="Arial" w:eastAsia="Arial" w:cs="Arial"/>
      <w:i/>
      <w:iCs/>
      <w:sz w:val="21"/>
      <w:szCs w:val="21"/>
    </w:rPr>
  </w:style>
  <w:style w:type="paragraph" w:styleId="716">
    <w:name w:val="List Paragraph"/>
    <w:basedOn w:val="694"/>
    <w:uiPriority w:val="34"/>
    <w:qFormat/>
    <w:pPr>
      <w:contextualSpacing/>
      <w:ind w:left="720"/>
    </w:pPr>
  </w:style>
  <w:style w:type="paragraph" w:styleId="717">
    <w:name w:val="No Spacing"/>
    <w:uiPriority w:val="1"/>
    <w:qFormat/>
  </w:style>
  <w:style w:type="paragraph" w:styleId="718">
    <w:name w:val="Title"/>
    <w:basedOn w:val="694"/>
    <w:next w:val="694"/>
    <w:link w:val="71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9" w:customStyle="1">
    <w:name w:val="Название Знак"/>
    <w:link w:val="718"/>
    <w:uiPriority w:val="10"/>
    <w:rPr>
      <w:sz w:val="48"/>
      <w:szCs w:val="48"/>
    </w:rPr>
  </w:style>
  <w:style w:type="paragraph" w:styleId="720">
    <w:name w:val="Subtitle"/>
    <w:basedOn w:val="694"/>
    <w:next w:val="694"/>
    <w:link w:val="721"/>
    <w:uiPriority w:val="11"/>
    <w:qFormat/>
    <w:pPr>
      <w:spacing w:before="200" w:after="200"/>
    </w:pPr>
  </w:style>
  <w:style w:type="character" w:styleId="721" w:customStyle="1">
    <w:name w:val="Подзаголовок Знак"/>
    <w:link w:val="720"/>
    <w:uiPriority w:val="11"/>
    <w:rPr>
      <w:sz w:val="24"/>
      <w:szCs w:val="24"/>
    </w:rPr>
  </w:style>
  <w:style w:type="paragraph" w:styleId="722">
    <w:name w:val="Quote"/>
    <w:basedOn w:val="694"/>
    <w:next w:val="694"/>
    <w:link w:val="723"/>
    <w:uiPriority w:val="29"/>
    <w:qFormat/>
    <w:pPr>
      <w:ind w:left="720" w:right="720"/>
    </w:pPr>
    <w:rPr>
      <w:i/>
    </w:rPr>
  </w:style>
  <w:style w:type="character" w:styleId="723" w:customStyle="1">
    <w:name w:val="Цитата 2 Знак"/>
    <w:link w:val="722"/>
    <w:uiPriority w:val="29"/>
    <w:rPr>
      <w:i/>
    </w:rPr>
  </w:style>
  <w:style w:type="paragraph" w:styleId="724">
    <w:name w:val="Intense Quote"/>
    <w:basedOn w:val="694"/>
    <w:next w:val="694"/>
    <w:link w:val="72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 w:customStyle="1">
    <w:name w:val="Выделенная цитата Знак"/>
    <w:link w:val="724"/>
    <w:uiPriority w:val="30"/>
    <w:rPr>
      <w:i/>
    </w:rPr>
  </w:style>
  <w:style w:type="paragraph" w:styleId="726">
    <w:name w:val="Header"/>
    <w:basedOn w:val="694"/>
    <w:link w:val="878"/>
    <w:uiPriority w:val="99"/>
    <w:pPr>
      <w:tabs>
        <w:tab w:val="center" w:pos="4677" w:leader="none"/>
        <w:tab w:val="right" w:pos="9355" w:leader="none"/>
      </w:tabs>
    </w:pPr>
  </w:style>
  <w:style w:type="character" w:styleId="727" w:customStyle="1">
    <w:name w:val="Header Char"/>
    <w:uiPriority w:val="99"/>
  </w:style>
  <w:style w:type="paragraph" w:styleId="728">
    <w:name w:val="Footer"/>
    <w:basedOn w:val="694"/>
    <w:link w:val="879"/>
    <w:pPr>
      <w:tabs>
        <w:tab w:val="center" w:pos="4677" w:leader="none"/>
        <w:tab w:val="right" w:pos="9355" w:leader="none"/>
      </w:tabs>
    </w:pPr>
  </w:style>
  <w:style w:type="character" w:styleId="729" w:customStyle="1">
    <w:name w:val="Footer Char"/>
    <w:uiPriority w:val="99"/>
  </w:style>
  <w:style w:type="paragraph" w:styleId="730">
    <w:name w:val="Caption"/>
    <w:basedOn w:val="694"/>
    <w:next w:val="694"/>
    <w:link w:val="7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1" w:customStyle="1">
    <w:name w:val="Название объекта Знак"/>
    <w:link w:val="730"/>
    <w:uiPriority w:val="99"/>
  </w:style>
  <w:style w:type="table" w:styleId="732">
    <w:name w:val="Table Grid"/>
    <w:basedOn w:val="705"/>
    <w:tblPr/>
  </w:style>
  <w:style w:type="table" w:styleId="733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4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7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9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1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62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63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4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5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6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7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4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5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6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7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8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9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0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02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4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5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6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7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8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9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30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8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9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0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1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2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3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4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5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6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7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8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9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0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1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2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53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4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5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6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7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8">
    <w:name w:val="Hyperlink"/>
    <w:uiPriority w:val="99"/>
    <w:unhideWhenUsed/>
    <w:rPr>
      <w:color w:val="0000ff" w:themeColor="hyperlink"/>
      <w:u w:val="single"/>
    </w:rPr>
  </w:style>
  <w:style w:type="paragraph" w:styleId="859">
    <w:name w:val="footnote text"/>
    <w:basedOn w:val="694"/>
    <w:link w:val="860"/>
    <w:uiPriority w:val="99"/>
    <w:semiHidden/>
    <w:unhideWhenUsed/>
    <w:pPr>
      <w:spacing w:after="40"/>
    </w:pPr>
    <w:rPr>
      <w:sz w:val="18"/>
    </w:rPr>
  </w:style>
  <w:style w:type="character" w:styleId="860" w:customStyle="1">
    <w:name w:val="Текст сноски Знак"/>
    <w:link w:val="859"/>
    <w:uiPriority w:val="99"/>
    <w:rPr>
      <w:sz w:val="18"/>
    </w:rPr>
  </w:style>
  <w:style w:type="character" w:styleId="861">
    <w:name w:val="footnote reference"/>
    <w:uiPriority w:val="99"/>
    <w:unhideWhenUsed/>
    <w:rPr>
      <w:vertAlign w:val="superscript"/>
    </w:rPr>
  </w:style>
  <w:style w:type="paragraph" w:styleId="862">
    <w:name w:val="endnote text"/>
    <w:basedOn w:val="694"/>
    <w:link w:val="863"/>
    <w:uiPriority w:val="99"/>
    <w:semiHidden/>
    <w:unhideWhenUsed/>
    <w:rPr>
      <w:sz w:val="20"/>
    </w:rPr>
  </w:style>
  <w:style w:type="character" w:styleId="863" w:customStyle="1">
    <w:name w:val="Текст концевой сноски Знак"/>
    <w:link w:val="862"/>
    <w:uiPriority w:val="99"/>
    <w:rPr>
      <w:sz w:val="20"/>
    </w:rPr>
  </w:style>
  <w:style w:type="character" w:styleId="864">
    <w:name w:val="endnote reference"/>
    <w:uiPriority w:val="99"/>
    <w:semiHidden/>
    <w:unhideWhenUsed/>
    <w:rPr>
      <w:vertAlign w:val="superscript"/>
    </w:rPr>
  </w:style>
  <w:style w:type="paragraph" w:styleId="865">
    <w:name w:val="toc 1"/>
    <w:basedOn w:val="694"/>
    <w:next w:val="694"/>
    <w:uiPriority w:val="39"/>
    <w:unhideWhenUsed/>
    <w:pPr>
      <w:spacing w:after="57"/>
    </w:pPr>
  </w:style>
  <w:style w:type="paragraph" w:styleId="866">
    <w:name w:val="toc 2"/>
    <w:basedOn w:val="694"/>
    <w:next w:val="694"/>
    <w:uiPriority w:val="39"/>
    <w:unhideWhenUsed/>
    <w:pPr>
      <w:ind w:left="283"/>
      <w:spacing w:after="57"/>
    </w:pPr>
  </w:style>
  <w:style w:type="paragraph" w:styleId="867">
    <w:name w:val="toc 3"/>
    <w:basedOn w:val="694"/>
    <w:next w:val="694"/>
    <w:uiPriority w:val="39"/>
    <w:unhideWhenUsed/>
    <w:pPr>
      <w:ind w:left="567"/>
      <w:spacing w:after="57"/>
    </w:pPr>
  </w:style>
  <w:style w:type="paragraph" w:styleId="868">
    <w:name w:val="toc 4"/>
    <w:basedOn w:val="694"/>
    <w:next w:val="694"/>
    <w:uiPriority w:val="39"/>
    <w:unhideWhenUsed/>
    <w:pPr>
      <w:ind w:left="850"/>
      <w:spacing w:after="57"/>
    </w:pPr>
  </w:style>
  <w:style w:type="paragraph" w:styleId="869">
    <w:name w:val="toc 5"/>
    <w:basedOn w:val="694"/>
    <w:next w:val="694"/>
    <w:uiPriority w:val="39"/>
    <w:unhideWhenUsed/>
    <w:pPr>
      <w:ind w:left="1134"/>
      <w:spacing w:after="57"/>
    </w:pPr>
  </w:style>
  <w:style w:type="paragraph" w:styleId="870">
    <w:name w:val="toc 6"/>
    <w:basedOn w:val="694"/>
    <w:next w:val="694"/>
    <w:uiPriority w:val="39"/>
    <w:unhideWhenUsed/>
    <w:pPr>
      <w:ind w:left="1417"/>
      <w:spacing w:after="57"/>
    </w:pPr>
  </w:style>
  <w:style w:type="paragraph" w:styleId="871">
    <w:name w:val="toc 7"/>
    <w:basedOn w:val="694"/>
    <w:next w:val="694"/>
    <w:uiPriority w:val="39"/>
    <w:unhideWhenUsed/>
    <w:pPr>
      <w:ind w:left="1701"/>
      <w:spacing w:after="57"/>
    </w:pPr>
  </w:style>
  <w:style w:type="paragraph" w:styleId="872">
    <w:name w:val="toc 8"/>
    <w:basedOn w:val="694"/>
    <w:next w:val="694"/>
    <w:uiPriority w:val="39"/>
    <w:unhideWhenUsed/>
    <w:pPr>
      <w:ind w:left="1984"/>
      <w:spacing w:after="57"/>
    </w:pPr>
  </w:style>
  <w:style w:type="paragraph" w:styleId="873">
    <w:name w:val="toc 9"/>
    <w:basedOn w:val="694"/>
    <w:next w:val="694"/>
    <w:uiPriority w:val="39"/>
    <w:unhideWhenUsed/>
    <w:pPr>
      <w:ind w:left="2268"/>
      <w:spacing w:after="57"/>
    </w:pPr>
  </w:style>
  <w:style w:type="paragraph" w:styleId="874">
    <w:name w:val="TOC Heading"/>
    <w:uiPriority w:val="39"/>
    <w:unhideWhenUsed/>
  </w:style>
  <w:style w:type="paragraph" w:styleId="875">
    <w:name w:val="table of figures"/>
    <w:basedOn w:val="694"/>
    <w:next w:val="694"/>
    <w:uiPriority w:val="99"/>
    <w:unhideWhenUsed/>
  </w:style>
  <w:style w:type="paragraph" w:styleId="876">
    <w:name w:val="Body Text Indent 2"/>
    <w:basedOn w:val="694"/>
    <w:link w:val="877"/>
    <w:pPr>
      <w:ind w:left="283"/>
      <w:spacing w:after="120" w:line="480" w:lineRule="auto"/>
    </w:pPr>
  </w:style>
  <w:style w:type="character" w:styleId="877" w:customStyle="1">
    <w:name w:val="Основной текст с отступом 2 Знак"/>
    <w:link w:val="876"/>
    <w:rPr>
      <w:sz w:val="24"/>
      <w:szCs w:val="24"/>
      <w:lang w:val="ru-RU" w:eastAsia="ru-RU" w:bidi="ar-SA"/>
    </w:rPr>
  </w:style>
  <w:style w:type="character" w:styleId="878" w:customStyle="1">
    <w:name w:val="Верхний колонтитул Знак"/>
    <w:link w:val="726"/>
    <w:uiPriority w:val="99"/>
    <w:rPr>
      <w:sz w:val="24"/>
      <w:szCs w:val="24"/>
    </w:rPr>
  </w:style>
  <w:style w:type="character" w:styleId="879" w:customStyle="1">
    <w:name w:val="Нижний колонтитул Знак"/>
    <w:link w:val="728"/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UFK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o4u8</dc:creator>
  <cp:lastModifiedBy>balykinaoyu</cp:lastModifiedBy>
  <cp:revision>40</cp:revision>
  <dcterms:created xsi:type="dcterms:W3CDTF">2017-09-26T06:09:00Z</dcterms:created>
  <dcterms:modified xsi:type="dcterms:W3CDTF">2026-01-26T12:32:41Z</dcterms:modified>
  <cp:version>917504</cp:version>
</cp:coreProperties>
</file>